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4DE" w:rsidRDefault="001614DE" w:rsidP="00077FAF">
      <w:pPr>
        <w:pStyle w:val="43"/>
        <w:keepNext/>
        <w:keepLines/>
        <w:shd w:val="clear" w:color="auto" w:fill="auto"/>
        <w:tabs>
          <w:tab w:val="left" w:pos="4536"/>
        </w:tabs>
        <w:spacing w:after="184"/>
        <w:ind w:right="-3"/>
        <w:rPr>
          <w:sz w:val="28"/>
          <w:szCs w:val="28"/>
        </w:rPr>
      </w:pPr>
      <w:bookmarkStart w:id="0" w:name="bookmark4"/>
      <w:r w:rsidRPr="00077FAF">
        <w:rPr>
          <w:sz w:val="28"/>
          <w:szCs w:val="28"/>
        </w:rPr>
        <w:t>ИНФОРМАЦИОННОЕ ПИСЬМО</w:t>
      </w:r>
    </w:p>
    <w:p w:rsidR="008C3F83" w:rsidRPr="00077FAF" w:rsidRDefault="008C3F83" w:rsidP="00077FAF">
      <w:pPr>
        <w:pStyle w:val="43"/>
        <w:keepNext/>
        <w:keepLines/>
        <w:shd w:val="clear" w:color="auto" w:fill="auto"/>
        <w:tabs>
          <w:tab w:val="left" w:pos="4536"/>
        </w:tabs>
        <w:spacing w:after="184"/>
        <w:ind w:right="-3"/>
        <w:rPr>
          <w:sz w:val="28"/>
          <w:szCs w:val="28"/>
        </w:rPr>
      </w:pPr>
    </w:p>
    <w:p w:rsidR="00077FAF" w:rsidRDefault="00077FAF" w:rsidP="008B2112">
      <w:pPr>
        <w:pStyle w:val="43"/>
        <w:keepNext/>
        <w:keepLines/>
        <w:shd w:val="clear" w:color="auto" w:fill="auto"/>
        <w:tabs>
          <w:tab w:val="left" w:pos="4536"/>
        </w:tabs>
        <w:spacing w:after="184" w:line="240" w:lineRule="auto"/>
        <w:ind w:right="5131"/>
        <w:contextualSpacing/>
        <w:jc w:val="left"/>
        <w:rPr>
          <w:b w:val="0"/>
          <w:sz w:val="24"/>
          <w:szCs w:val="24"/>
        </w:rPr>
      </w:pPr>
    </w:p>
    <w:p w:rsidR="00844A63" w:rsidRDefault="00D713CE" w:rsidP="0019364F">
      <w:pPr>
        <w:pStyle w:val="43"/>
        <w:keepNext/>
        <w:keepLines/>
        <w:shd w:val="clear" w:color="auto" w:fill="auto"/>
        <w:tabs>
          <w:tab w:val="left" w:pos="4536"/>
        </w:tabs>
        <w:spacing w:after="184" w:line="240" w:lineRule="auto"/>
        <w:ind w:right="5131"/>
        <w:contextualSpacing/>
        <w:jc w:val="left"/>
        <w:rPr>
          <w:b w:val="0"/>
          <w:sz w:val="24"/>
          <w:szCs w:val="24"/>
        </w:rPr>
      </w:pPr>
      <w:r w:rsidRPr="0019364F">
        <w:rPr>
          <w:b w:val="0"/>
          <w:sz w:val="24"/>
          <w:szCs w:val="24"/>
        </w:rPr>
        <w:t>О</w:t>
      </w:r>
      <w:r w:rsidR="00DF73B8" w:rsidRPr="0019364F">
        <w:rPr>
          <w:b w:val="0"/>
          <w:sz w:val="24"/>
          <w:szCs w:val="24"/>
        </w:rPr>
        <w:t xml:space="preserve"> </w:t>
      </w:r>
      <w:r w:rsidR="00844A63">
        <w:rPr>
          <w:b w:val="0"/>
          <w:sz w:val="24"/>
          <w:szCs w:val="24"/>
        </w:rPr>
        <w:t>перечне</w:t>
      </w:r>
      <w:r w:rsidR="0019364F" w:rsidRPr="0019364F">
        <w:rPr>
          <w:b w:val="0"/>
          <w:sz w:val="24"/>
          <w:szCs w:val="24"/>
        </w:rPr>
        <w:t xml:space="preserve"> </w:t>
      </w:r>
      <w:r w:rsidR="00844A63">
        <w:rPr>
          <w:b w:val="0"/>
          <w:sz w:val="24"/>
          <w:szCs w:val="24"/>
        </w:rPr>
        <w:t>целевых субсидий</w:t>
      </w:r>
    </w:p>
    <w:p w:rsidR="00D713CE" w:rsidRPr="00601555" w:rsidRDefault="00D713CE" w:rsidP="008B2112">
      <w:pPr>
        <w:pStyle w:val="43"/>
        <w:keepNext/>
        <w:keepLines/>
        <w:shd w:val="clear" w:color="auto" w:fill="auto"/>
        <w:tabs>
          <w:tab w:val="left" w:pos="4536"/>
        </w:tabs>
        <w:spacing w:after="184" w:line="240" w:lineRule="auto"/>
        <w:ind w:right="5131"/>
        <w:contextualSpacing/>
        <w:jc w:val="left"/>
        <w:rPr>
          <w:b w:val="0"/>
          <w:sz w:val="20"/>
          <w:szCs w:val="20"/>
        </w:rPr>
      </w:pPr>
      <w:r w:rsidRPr="00601555">
        <w:rPr>
          <w:b w:val="0"/>
          <w:sz w:val="20"/>
          <w:szCs w:val="20"/>
        </w:rPr>
        <w:t xml:space="preserve"> </w:t>
      </w:r>
      <w:bookmarkEnd w:id="0"/>
    </w:p>
    <w:p w:rsidR="0077584D" w:rsidRDefault="001614DE" w:rsidP="006435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36165">
        <w:rPr>
          <w:rFonts w:ascii="Times New Roman" w:hAnsi="Times New Roman" w:cs="Times New Roman"/>
          <w:sz w:val="28"/>
          <w:szCs w:val="28"/>
        </w:rPr>
        <w:t>Федеральная служба по гидрометеорологии и мониторингу окружающей среды</w:t>
      </w:r>
      <w:r w:rsidR="00077FAF" w:rsidRPr="00B36165">
        <w:rPr>
          <w:rFonts w:ascii="Times New Roman" w:hAnsi="Times New Roman" w:cs="Times New Roman"/>
          <w:sz w:val="28"/>
          <w:szCs w:val="28"/>
        </w:rPr>
        <w:t xml:space="preserve"> </w:t>
      </w:r>
      <w:r w:rsidR="00B85DC3" w:rsidRPr="00B36165">
        <w:rPr>
          <w:rFonts w:ascii="Times New Roman" w:hAnsi="Times New Roman" w:cs="Times New Roman"/>
          <w:sz w:val="28"/>
          <w:szCs w:val="28"/>
        </w:rPr>
        <w:t>напоминает о</w:t>
      </w:r>
      <w:r w:rsidR="00643535">
        <w:rPr>
          <w:rFonts w:ascii="Times New Roman" w:hAnsi="Times New Roman" w:cs="Times New Roman"/>
          <w:sz w:val="28"/>
          <w:szCs w:val="28"/>
        </w:rPr>
        <w:t xml:space="preserve"> том, что в </w:t>
      </w:r>
      <w:r w:rsidR="00BB38A3">
        <w:rPr>
          <w:rFonts w:ascii="Times New Roman" w:hAnsi="Times New Roman" w:cs="Times New Roman"/>
          <w:sz w:val="28"/>
          <w:szCs w:val="28"/>
        </w:rPr>
        <w:t>п</w:t>
      </w:r>
      <w:r w:rsidR="00643535" w:rsidRPr="00643535">
        <w:rPr>
          <w:rFonts w:ascii="Times New Roman" w:hAnsi="Times New Roman" w:cs="Times New Roman"/>
          <w:sz w:val="28"/>
          <w:szCs w:val="28"/>
        </w:rPr>
        <w:t xml:space="preserve">риказ Минфина России от 16.07.2010 </w:t>
      </w:r>
      <w:r w:rsidR="00BB38A3">
        <w:rPr>
          <w:rFonts w:ascii="Times New Roman" w:hAnsi="Times New Roman" w:cs="Times New Roman"/>
          <w:sz w:val="28"/>
          <w:szCs w:val="28"/>
        </w:rPr>
        <w:t>г. №</w:t>
      </w:r>
      <w:r w:rsidR="00643535" w:rsidRPr="00643535">
        <w:rPr>
          <w:rFonts w:ascii="Times New Roman" w:hAnsi="Times New Roman" w:cs="Times New Roman"/>
          <w:sz w:val="28"/>
          <w:szCs w:val="28"/>
        </w:rPr>
        <w:t xml:space="preserve"> 72н</w:t>
      </w:r>
      <w:r w:rsidR="00643535">
        <w:rPr>
          <w:rFonts w:ascii="Times New Roman" w:hAnsi="Times New Roman" w:cs="Times New Roman"/>
          <w:sz w:val="28"/>
          <w:szCs w:val="28"/>
        </w:rPr>
        <w:t xml:space="preserve"> </w:t>
      </w:r>
      <w:r w:rsidR="00643535" w:rsidRPr="00643535">
        <w:rPr>
          <w:rFonts w:ascii="Times New Roman" w:hAnsi="Times New Roman" w:cs="Times New Roman"/>
          <w:caps/>
          <w:sz w:val="28"/>
          <w:szCs w:val="28"/>
        </w:rPr>
        <w:t>«</w:t>
      </w:r>
      <w:r w:rsidR="00643535" w:rsidRPr="00643535">
        <w:rPr>
          <w:rFonts w:ascii="Times New Roman" w:hAnsi="Times New Roman" w:cs="Times New Roman"/>
          <w:caps/>
          <w:sz w:val="28"/>
          <w:szCs w:val="28"/>
        </w:rPr>
        <w:t xml:space="preserve">О </w:t>
      </w:r>
      <w:r w:rsidR="00643535">
        <w:rPr>
          <w:rFonts w:ascii="Times New Roman" w:hAnsi="Times New Roman" w:cs="Times New Roman"/>
          <w:sz w:val="28"/>
          <w:szCs w:val="28"/>
        </w:rPr>
        <w:t>санкционировании</w:t>
      </w:r>
      <w:r w:rsidR="00643535" w:rsidRPr="00643535">
        <w:rPr>
          <w:rFonts w:ascii="Times New Roman" w:hAnsi="Times New Roman" w:cs="Times New Roman"/>
          <w:sz w:val="28"/>
          <w:szCs w:val="28"/>
        </w:rPr>
        <w:t xml:space="preserve"> </w:t>
      </w:r>
      <w:r w:rsidR="002D5CF4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643535">
        <w:rPr>
          <w:rFonts w:ascii="Times New Roman" w:hAnsi="Times New Roman" w:cs="Times New Roman"/>
          <w:sz w:val="28"/>
          <w:szCs w:val="28"/>
        </w:rPr>
        <w:t>федеральных государственных учрежден</w:t>
      </w:r>
      <w:r w:rsidR="002D5CF4">
        <w:rPr>
          <w:rFonts w:ascii="Times New Roman" w:hAnsi="Times New Roman" w:cs="Times New Roman"/>
          <w:sz w:val="28"/>
          <w:szCs w:val="28"/>
        </w:rPr>
        <w:t>ий</w:t>
      </w:r>
      <w:r w:rsidR="00643535" w:rsidRPr="00643535">
        <w:rPr>
          <w:rFonts w:ascii="Times New Roman" w:hAnsi="Times New Roman" w:cs="Times New Roman"/>
          <w:sz w:val="28"/>
          <w:szCs w:val="28"/>
        </w:rPr>
        <w:t xml:space="preserve">, </w:t>
      </w:r>
      <w:r w:rsidR="002D5CF4">
        <w:rPr>
          <w:rFonts w:ascii="Times New Roman" w:hAnsi="Times New Roman" w:cs="Times New Roman"/>
          <w:sz w:val="28"/>
          <w:szCs w:val="28"/>
        </w:rPr>
        <w:t>источником</w:t>
      </w:r>
      <w:r w:rsidR="00643535" w:rsidRPr="00643535">
        <w:rPr>
          <w:rFonts w:ascii="Times New Roman" w:hAnsi="Times New Roman" w:cs="Times New Roman"/>
          <w:sz w:val="28"/>
          <w:szCs w:val="28"/>
        </w:rPr>
        <w:t xml:space="preserve"> </w:t>
      </w:r>
      <w:r w:rsidR="002D5CF4">
        <w:rPr>
          <w:rFonts w:ascii="Times New Roman" w:hAnsi="Times New Roman" w:cs="Times New Roman"/>
          <w:sz w:val="28"/>
          <w:szCs w:val="28"/>
        </w:rPr>
        <w:t>финансового обеспечения которых являются субсидии, полученные в соответствии с абзацем вторым пункта 1 статьи 78</w:t>
      </w:r>
      <w:r w:rsidR="00643535" w:rsidRPr="00643535">
        <w:rPr>
          <w:rFonts w:ascii="Times New Roman" w:hAnsi="Times New Roman" w:cs="Times New Roman"/>
          <w:sz w:val="28"/>
          <w:szCs w:val="28"/>
        </w:rPr>
        <w:t xml:space="preserve">.1 </w:t>
      </w:r>
      <w:r w:rsidR="002D5CF4">
        <w:rPr>
          <w:rFonts w:ascii="Times New Roman" w:hAnsi="Times New Roman" w:cs="Times New Roman"/>
          <w:sz w:val="28"/>
          <w:szCs w:val="28"/>
        </w:rPr>
        <w:t>и пунктом 1 статьи 78.2 Бюджетного кодекса Р</w:t>
      </w:r>
      <w:r w:rsidR="00BB38A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D5CF4">
        <w:rPr>
          <w:rFonts w:ascii="Times New Roman" w:hAnsi="Times New Roman" w:cs="Times New Roman"/>
          <w:sz w:val="28"/>
          <w:szCs w:val="28"/>
        </w:rPr>
        <w:t>Ф</w:t>
      </w:r>
      <w:r w:rsidR="00BB38A3">
        <w:rPr>
          <w:rFonts w:ascii="Times New Roman" w:hAnsi="Times New Roman" w:cs="Times New Roman"/>
          <w:sz w:val="28"/>
          <w:szCs w:val="28"/>
        </w:rPr>
        <w:t>едерации</w:t>
      </w:r>
      <w:r w:rsidR="002D5CF4">
        <w:rPr>
          <w:rFonts w:ascii="Times New Roman" w:hAnsi="Times New Roman" w:cs="Times New Roman"/>
          <w:sz w:val="28"/>
          <w:szCs w:val="28"/>
        </w:rPr>
        <w:t xml:space="preserve">» </w:t>
      </w:r>
      <w:r w:rsidR="00BB38A3">
        <w:rPr>
          <w:rFonts w:ascii="Times New Roman" w:hAnsi="Times New Roman" w:cs="Times New Roman"/>
          <w:sz w:val="28"/>
          <w:szCs w:val="28"/>
        </w:rPr>
        <w:t>п</w:t>
      </w:r>
      <w:r w:rsidR="002D5CF4" w:rsidRPr="00643535">
        <w:rPr>
          <w:rFonts w:ascii="Times New Roman" w:hAnsi="Times New Roman" w:cs="Times New Roman"/>
          <w:sz w:val="28"/>
          <w:szCs w:val="28"/>
        </w:rPr>
        <w:t>риказ</w:t>
      </w:r>
      <w:r w:rsidR="002D5CF4">
        <w:rPr>
          <w:rFonts w:ascii="Times New Roman" w:hAnsi="Times New Roman" w:cs="Times New Roman"/>
          <w:sz w:val="28"/>
          <w:szCs w:val="28"/>
        </w:rPr>
        <w:t>ом</w:t>
      </w:r>
      <w:r w:rsidR="002D5CF4" w:rsidRPr="00643535">
        <w:rPr>
          <w:rFonts w:ascii="Times New Roman" w:hAnsi="Times New Roman" w:cs="Times New Roman"/>
          <w:sz w:val="28"/>
          <w:szCs w:val="28"/>
        </w:rPr>
        <w:t xml:space="preserve"> Минфина России от </w:t>
      </w:r>
      <w:r w:rsidR="002D5CF4">
        <w:rPr>
          <w:rFonts w:ascii="Times New Roman" w:hAnsi="Times New Roman" w:cs="Times New Roman"/>
          <w:sz w:val="28"/>
          <w:szCs w:val="28"/>
        </w:rPr>
        <w:t>07</w:t>
      </w:r>
      <w:r w:rsidR="002D5CF4" w:rsidRPr="00643535">
        <w:rPr>
          <w:rFonts w:ascii="Times New Roman" w:hAnsi="Times New Roman" w:cs="Times New Roman"/>
          <w:sz w:val="28"/>
          <w:szCs w:val="28"/>
        </w:rPr>
        <w:t>.</w:t>
      </w:r>
      <w:r w:rsidR="002D5CF4">
        <w:rPr>
          <w:rFonts w:ascii="Times New Roman" w:hAnsi="Times New Roman" w:cs="Times New Roman"/>
          <w:sz w:val="28"/>
          <w:szCs w:val="28"/>
        </w:rPr>
        <w:t>10</w:t>
      </w:r>
      <w:r w:rsidR="002D5CF4" w:rsidRPr="00643535">
        <w:rPr>
          <w:rFonts w:ascii="Times New Roman" w:hAnsi="Times New Roman" w:cs="Times New Roman"/>
          <w:sz w:val="28"/>
          <w:szCs w:val="28"/>
        </w:rPr>
        <w:t>.201</w:t>
      </w:r>
      <w:r w:rsidR="002D5CF4">
        <w:rPr>
          <w:rFonts w:ascii="Times New Roman" w:hAnsi="Times New Roman" w:cs="Times New Roman"/>
          <w:sz w:val="28"/>
          <w:szCs w:val="28"/>
        </w:rPr>
        <w:t xml:space="preserve">7 </w:t>
      </w:r>
      <w:r w:rsidR="00BB38A3">
        <w:rPr>
          <w:rFonts w:ascii="Times New Roman" w:hAnsi="Times New Roman" w:cs="Times New Roman"/>
          <w:sz w:val="28"/>
          <w:szCs w:val="28"/>
        </w:rPr>
        <w:t>г. №</w:t>
      </w:r>
      <w:r w:rsidR="002D5CF4" w:rsidRPr="00643535">
        <w:rPr>
          <w:rFonts w:ascii="Times New Roman" w:hAnsi="Times New Roman" w:cs="Times New Roman"/>
          <w:sz w:val="28"/>
          <w:szCs w:val="28"/>
        </w:rPr>
        <w:t xml:space="preserve"> </w:t>
      </w:r>
      <w:r w:rsidR="002D5CF4">
        <w:rPr>
          <w:rFonts w:ascii="Times New Roman" w:hAnsi="Times New Roman" w:cs="Times New Roman"/>
          <w:sz w:val="28"/>
          <w:szCs w:val="28"/>
        </w:rPr>
        <w:t>176</w:t>
      </w:r>
      <w:r w:rsidR="002D5CF4" w:rsidRPr="00643535">
        <w:rPr>
          <w:rFonts w:ascii="Times New Roman" w:hAnsi="Times New Roman" w:cs="Times New Roman"/>
          <w:sz w:val="28"/>
          <w:szCs w:val="28"/>
        </w:rPr>
        <w:t>н</w:t>
      </w:r>
      <w:r w:rsidR="002D5CF4">
        <w:rPr>
          <w:rFonts w:ascii="Times New Roman" w:hAnsi="Times New Roman" w:cs="Times New Roman"/>
          <w:sz w:val="28"/>
          <w:szCs w:val="28"/>
        </w:rPr>
        <w:t xml:space="preserve"> внесены </w:t>
      </w:r>
      <w:r w:rsidR="002D5CF4" w:rsidRPr="00B36165">
        <w:rPr>
          <w:rFonts w:ascii="Times New Roman" w:hAnsi="Times New Roman" w:cs="Times New Roman"/>
          <w:sz w:val="28"/>
          <w:szCs w:val="28"/>
        </w:rPr>
        <w:t>изменения</w:t>
      </w:r>
      <w:r w:rsidR="002D5CF4">
        <w:rPr>
          <w:rFonts w:ascii="Times New Roman" w:hAnsi="Times New Roman" w:cs="Times New Roman"/>
          <w:sz w:val="28"/>
          <w:szCs w:val="28"/>
        </w:rPr>
        <w:t>.</w:t>
      </w:r>
    </w:p>
    <w:p w:rsidR="00B66018" w:rsidRDefault="00B66018" w:rsidP="00B66018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внесенными изменениями, Росгидрометом утвержден новый перечень кодов субсидий, используемых с 1 января 2017 года.</w:t>
      </w:r>
    </w:p>
    <w:p w:rsidR="00B66018" w:rsidRPr="00B66018" w:rsidRDefault="00B66018" w:rsidP="00B66018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B66018">
        <w:rPr>
          <w:rFonts w:ascii="Times New Roman" w:hAnsi="Times New Roman" w:cs="Times New Roman"/>
          <w:sz w:val="28"/>
          <w:szCs w:val="28"/>
        </w:rPr>
        <w:t>К</w:t>
      </w:r>
      <w:r w:rsidR="003533FD" w:rsidRPr="00B66018">
        <w:rPr>
          <w:rFonts w:ascii="Times New Roman" w:hAnsi="Times New Roman" w:cs="Times New Roman"/>
          <w:sz w:val="28"/>
          <w:szCs w:val="28"/>
        </w:rPr>
        <w:t xml:space="preserve">оды </w:t>
      </w:r>
      <w:r>
        <w:rPr>
          <w:rFonts w:ascii="Times New Roman" w:hAnsi="Times New Roman" w:cs="Times New Roman"/>
          <w:sz w:val="28"/>
          <w:szCs w:val="28"/>
        </w:rPr>
        <w:t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используемых</w:t>
      </w:r>
      <w:r w:rsidRPr="00B66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Росгидрометом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33FD" w:rsidRPr="00B66018">
        <w:rPr>
          <w:rFonts w:ascii="Times New Roman" w:hAnsi="Times New Roman" w:cs="Times New Roman"/>
          <w:sz w:val="28"/>
          <w:szCs w:val="28"/>
        </w:rPr>
        <w:t xml:space="preserve"> приведены в </w:t>
      </w:r>
      <w:hyperlink r:id="rId8" w:history="1">
        <w:r w:rsidR="003533FD" w:rsidRPr="00B66018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</w:hyperlink>
      <w:r w:rsidRPr="00B66018">
        <w:rPr>
          <w:rFonts w:ascii="Times New Roman" w:hAnsi="Times New Roman" w:cs="Times New Roman"/>
          <w:sz w:val="28"/>
          <w:szCs w:val="28"/>
        </w:rPr>
        <w:t>1</w:t>
      </w:r>
      <w:r w:rsidR="003533FD" w:rsidRPr="00B66018">
        <w:rPr>
          <w:rFonts w:ascii="Times New Roman" w:hAnsi="Times New Roman" w:cs="Times New Roman"/>
          <w:sz w:val="28"/>
          <w:szCs w:val="28"/>
        </w:rPr>
        <w:t xml:space="preserve"> к </w:t>
      </w:r>
      <w:r w:rsidRPr="00B66018">
        <w:rPr>
          <w:rFonts w:ascii="Times New Roman" w:hAnsi="Times New Roman" w:cs="Times New Roman"/>
          <w:sz w:val="28"/>
          <w:szCs w:val="28"/>
        </w:rPr>
        <w:t xml:space="preserve">данному письму. Обращаем внимание на необходимость использования новых кодов субсидий </w:t>
      </w:r>
      <w:r>
        <w:rPr>
          <w:rFonts w:ascii="Times New Roman" w:hAnsi="Times New Roman" w:cs="Times New Roman"/>
          <w:sz w:val="28"/>
          <w:szCs w:val="28"/>
        </w:rPr>
        <w:t xml:space="preserve">при составлении </w:t>
      </w:r>
      <w:r w:rsidRPr="00B66018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66018">
        <w:rPr>
          <w:rFonts w:ascii="Times New Roman" w:hAnsi="Times New Roman" w:cs="Times New Roman"/>
          <w:sz w:val="28"/>
          <w:szCs w:val="28"/>
        </w:rPr>
        <w:t xml:space="preserve"> об операциях с целевыми субсидиями, предоставленными государственному (муниципальному) учреждению (ф. 0501016)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3FD" w:rsidRDefault="00B66018" w:rsidP="00B66018">
      <w:pPr>
        <w:keepNext/>
        <w:keepLines/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533FD" w:rsidRDefault="003533FD" w:rsidP="00B27E66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19364F">
        <w:rPr>
          <w:rFonts w:ascii="Times New Roman" w:hAnsi="Times New Roman" w:cs="Times New Roman"/>
          <w:sz w:val="28"/>
          <w:szCs w:val="28"/>
        </w:rPr>
        <w:t xml:space="preserve"> </w:t>
      </w:r>
      <w:r w:rsidR="008C3F83">
        <w:rPr>
          <w:rFonts w:ascii="Times New Roman" w:hAnsi="Times New Roman" w:cs="Times New Roman"/>
          <w:sz w:val="28"/>
          <w:szCs w:val="28"/>
        </w:rPr>
        <w:t xml:space="preserve">на </w:t>
      </w:r>
      <w:r w:rsidR="00BB38A3">
        <w:rPr>
          <w:rFonts w:ascii="Times New Roman" w:hAnsi="Times New Roman" w:cs="Times New Roman"/>
          <w:sz w:val="28"/>
          <w:szCs w:val="28"/>
        </w:rPr>
        <w:t>3</w:t>
      </w:r>
      <w:r w:rsidR="008C3F83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8C3F83" w:rsidRDefault="008C3F83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3533FD" w:rsidRDefault="003533FD" w:rsidP="00BB38A3">
      <w:pPr>
        <w:pStyle w:val="a4"/>
        <w:shd w:val="clear" w:color="auto" w:fill="auto"/>
        <w:tabs>
          <w:tab w:val="left" w:pos="994"/>
        </w:tabs>
        <w:spacing w:before="0" w:line="360" w:lineRule="auto"/>
        <w:ind w:right="40" w:firstLine="567"/>
        <w:rPr>
          <w:sz w:val="28"/>
          <w:szCs w:val="28"/>
        </w:rPr>
      </w:pPr>
      <w:r w:rsidRPr="00FD09AB">
        <w:rPr>
          <w:sz w:val="28"/>
          <w:szCs w:val="28"/>
        </w:rPr>
        <w:t xml:space="preserve">Заместитель начальника УПФ Росгидромета             </w:t>
      </w:r>
      <w:r w:rsidR="00BB38A3">
        <w:rPr>
          <w:sz w:val="28"/>
          <w:szCs w:val="28"/>
        </w:rPr>
        <w:t xml:space="preserve">  </w:t>
      </w:r>
      <w:r w:rsidRPr="00FD09AB">
        <w:rPr>
          <w:sz w:val="28"/>
          <w:szCs w:val="28"/>
        </w:rPr>
        <w:t xml:space="preserve"> </w:t>
      </w:r>
      <w:r w:rsidR="00B66018">
        <w:rPr>
          <w:sz w:val="28"/>
          <w:szCs w:val="28"/>
        </w:rPr>
        <w:t xml:space="preserve"> </w:t>
      </w:r>
      <w:r w:rsidRPr="00FD09AB">
        <w:rPr>
          <w:sz w:val="28"/>
          <w:szCs w:val="28"/>
        </w:rPr>
        <w:t xml:space="preserve">              М.Ю. Кутузов</w:t>
      </w:r>
    </w:p>
    <w:p w:rsidR="00B66018" w:rsidRDefault="00B66018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B66018" w:rsidRDefault="00B66018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B66018" w:rsidRDefault="00B66018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B66018" w:rsidRDefault="00B66018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B66018" w:rsidRDefault="00B66018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B66018" w:rsidRDefault="00B66018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B66018" w:rsidRDefault="00B66018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3533FD" w:rsidRPr="00FD09AB" w:rsidRDefault="003533FD" w:rsidP="003533FD">
      <w:pPr>
        <w:pStyle w:val="a4"/>
        <w:shd w:val="clear" w:color="auto" w:fill="auto"/>
        <w:tabs>
          <w:tab w:val="left" w:pos="994"/>
        </w:tabs>
        <w:spacing w:before="0" w:line="240" w:lineRule="auto"/>
        <w:ind w:right="40"/>
        <w:rPr>
          <w:sz w:val="20"/>
          <w:szCs w:val="20"/>
        </w:rPr>
      </w:pPr>
      <w:r w:rsidRPr="00FD09AB">
        <w:rPr>
          <w:sz w:val="20"/>
          <w:szCs w:val="20"/>
        </w:rPr>
        <w:t xml:space="preserve">Исп. </w:t>
      </w:r>
      <w:r w:rsidR="00B66018">
        <w:rPr>
          <w:sz w:val="20"/>
          <w:szCs w:val="20"/>
        </w:rPr>
        <w:t>Лобас О.Н.</w:t>
      </w:r>
    </w:p>
    <w:p w:rsidR="0019364F" w:rsidRDefault="003533FD" w:rsidP="003533FD">
      <w:pPr>
        <w:pStyle w:val="a4"/>
        <w:shd w:val="clear" w:color="auto" w:fill="auto"/>
        <w:tabs>
          <w:tab w:val="left" w:pos="994"/>
        </w:tabs>
        <w:spacing w:before="0" w:line="240" w:lineRule="auto"/>
        <w:ind w:right="40"/>
        <w:rPr>
          <w:sz w:val="20"/>
          <w:szCs w:val="20"/>
        </w:rPr>
      </w:pPr>
      <w:r w:rsidRPr="00FD09AB">
        <w:rPr>
          <w:sz w:val="20"/>
          <w:szCs w:val="20"/>
        </w:rPr>
        <w:t xml:space="preserve">Тел. </w:t>
      </w:r>
      <w:r w:rsidR="00B66018">
        <w:rPr>
          <w:sz w:val="20"/>
          <w:szCs w:val="20"/>
        </w:rPr>
        <w:t>60-35</w:t>
      </w:r>
    </w:p>
    <w:p w:rsidR="008C3F83" w:rsidRDefault="008C3F83" w:rsidP="0019364F">
      <w:pPr>
        <w:pStyle w:val="a4"/>
        <w:shd w:val="clear" w:color="auto" w:fill="auto"/>
        <w:tabs>
          <w:tab w:val="left" w:pos="994"/>
        </w:tabs>
        <w:spacing w:before="0" w:line="240" w:lineRule="auto"/>
        <w:ind w:right="40"/>
        <w:jc w:val="right"/>
        <w:rPr>
          <w:sz w:val="24"/>
          <w:szCs w:val="24"/>
        </w:rPr>
      </w:pPr>
    </w:p>
    <w:p w:rsidR="00B66018" w:rsidRDefault="00B66018" w:rsidP="0019364F">
      <w:pPr>
        <w:pStyle w:val="a4"/>
        <w:shd w:val="clear" w:color="auto" w:fill="auto"/>
        <w:tabs>
          <w:tab w:val="left" w:pos="994"/>
        </w:tabs>
        <w:spacing w:before="0" w:line="240" w:lineRule="auto"/>
        <w:ind w:right="40"/>
        <w:jc w:val="right"/>
        <w:rPr>
          <w:sz w:val="24"/>
          <w:szCs w:val="24"/>
        </w:rPr>
      </w:pPr>
    </w:p>
    <w:p w:rsidR="0019364F" w:rsidRDefault="0019364F" w:rsidP="0019364F">
      <w:pPr>
        <w:pStyle w:val="a4"/>
        <w:shd w:val="clear" w:color="auto" w:fill="auto"/>
        <w:tabs>
          <w:tab w:val="left" w:pos="994"/>
        </w:tabs>
        <w:spacing w:before="0" w:line="240" w:lineRule="auto"/>
        <w:ind w:right="40"/>
        <w:jc w:val="right"/>
        <w:rPr>
          <w:sz w:val="24"/>
          <w:szCs w:val="24"/>
        </w:rPr>
      </w:pPr>
      <w:r w:rsidRPr="0019364F">
        <w:rPr>
          <w:sz w:val="24"/>
          <w:szCs w:val="24"/>
        </w:rPr>
        <w:lastRenderedPageBreak/>
        <w:t>Приложение</w:t>
      </w:r>
      <w:r w:rsidR="009542E0">
        <w:rPr>
          <w:sz w:val="24"/>
          <w:szCs w:val="24"/>
        </w:rPr>
        <w:t xml:space="preserve"> </w:t>
      </w:r>
    </w:p>
    <w:p w:rsidR="009542E0" w:rsidRPr="0019364F" w:rsidRDefault="009542E0" w:rsidP="0019364F">
      <w:pPr>
        <w:pStyle w:val="a4"/>
        <w:shd w:val="clear" w:color="auto" w:fill="auto"/>
        <w:tabs>
          <w:tab w:val="left" w:pos="994"/>
        </w:tabs>
        <w:spacing w:before="0" w:line="240" w:lineRule="auto"/>
        <w:ind w:right="40"/>
        <w:jc w:val="right"/>
        <w:rPr>
          <w:sz w:val="24"/>
          <w:szCs w:val="24"/>
        </w:rPr>
      </w:pPr>
      <w:bookmarkStart w:id="1" w:name="_GoBack"/>
      <w:bookmarkEnd w:id="1"/>
    </w:p>
    <w:p w:rsidR="00B66018" w:rsidRPr="0019364F" w:rsidRDefault="00B66018" w:rsidP="00BB38A3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33FD"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</w:rPr>
        <w:t>кодов субсидий</w:t>
      </w:r>
      <w:r w:rsidRPr="003533FD">
        <w:rPr>
          <w:rFonts w:ascii="Times New Roman" w:eastAsia="Times New Roman" w:hAnsi="Times New Roman" w:cs="Times New Roman"/>
          <w:sz w:val="28"/>
          <w:szCs w:val="28"/>
        </w:rPr>
        <w:t xml:space="preserve">, используемых Росгидрометом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2"/>
        <w:gridCol w:w="1745"/>
        <w:gridCol w:w="2398"/>
      </w:tblGrid>
      <w:tr w:rsidR="00BB38A3" w:rsidRPr="00BB38A3" w:rsidTr="00BB38A3">
        <w:trPr>
          <w:trHeight w:val="312"/>
        </w:trPr>
        <w:tc>
          <w:tcPr>
            <w:tcW w:w="3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Целевая субсидия</w:t>
            </w:r>
          </w:p>
        </w:tc>
        <w:tc>
          <w:tcPr>
            <w:tcW w:w="1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Код по классификации</w:t>
            </w:r>
            <w:r w:rsidRPr="00BB38A3">
              <w:rPr>
                <w:rFonts w:ascii="Times New Roman" w:eastAsia="Times New Roman" w:hAnsi="Times New Roman" w:cs="Times New Roman"/>
                <w:color w:val="auto"/>
              </w:rPr>
              <w:br/>
              <w:t>расходов бюджета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9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код</w:t>
            </w:r>
          </w:p>
        </w:tc>
        <w:tc>
          <w:tcPr>
            <w:tcW w:w="1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B38A3" w:rsidRPr="00BB38A3" w:rsidTr="00BB38A3">
        <w:trPr>
          <w:trHeight w:val="330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920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26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bookmarkStart w:id="2" w:name="RANGE!A16:A51"/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учреждениях, расположенных в районах Крайнего Севера и приравненных к ним местностях, и членов их семей, а также военнослужащих и членов их семей</w:t>
            </w:r>
            <w:bookmarkEnd w:id="2"/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bookmarkStart w:id="3" w:name="RANGE!F16:F51"/>
            <w:r w:rsidRPr="00BB38A3">
              <w:rPr>
                <w:rFonts w:ascii="Times New Roman" w:eastAsia="Times New Roman" w:hAnsi="Times New Roman" w:cs="Times New Roman"/>
                <w:color w:val="auto"/>
              </w:rPr>
              <w:t>01-05</w:t>
            </w:r>
            <w:bookmarkEnd w:id="3"/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bookmarkStart w:id="4" w:name="RANGE!H16:H51"/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06051230393987612</w:t>
            </w:r>
            <w:bookmarkEnd w:id="4"/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Иные субсидии, предусмотренные законодательством Российской Федерации в целях осуществления выплат физическим лицам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01-99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04111230490059612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осуществления мероприятий по ремонту объектов движимого имущества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02-03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проведения работ по обследованию технического состояния объектов, подлежащих реконструкции или ремонту с целью составления дефектных ведомостей, определения плана ремонтных (реставрационных) работ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02-08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реализации мероприятий по ядерной, радиационной, промышленной и пожарной безопасности, физической защиты объектов использования атомной энергии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02-12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02049990090059612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проведения работ по подключению к линиям связи, электро- и теплоснабжения, сетям инженерно-технического обеспечения, в том числе для увеличения потребляемой мощности (в случае если расходы на проведение указанных работ не включены в расходы на осуществление капитальных вложений)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02-13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06052860099998612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благоустройства земельных участков, находящихся в пользовании федерального государственного учреждения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02-14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06052860099998612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Иные субсидии в целях содержания имущества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02-99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06052860099998612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приобретения особо ценного движимого имущества, за исключением оборудования, транспортных средств, нематериальных активов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03-01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06052860099998612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приобретения объектов особо ценного движимого имущества в части оборудования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03-02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06052860099998612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приобретения объектов особо ценного движимого имущества в части транспортных средств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03-03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06052860099998612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пополнения фондов библиотек (приобретение книгоиздательской и иной продукции для пополнения библиотечных фондов)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03-04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04111230490059612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модернизации объектов нефинансовых активов, отнесенных к движимому имуществу, за исключением нематериальных активов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03-05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приобретения материальных запасов, затраты на приобретение которых не включены в расчет нормативных затрат на оказание государственной услуги (выполнение работы)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03-06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модернизации объектов нефинансовых активов, в части нематериальных активов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03-08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Иные субсидии в целях приобретения нефинансовых активов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03-99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приобретения объектов недвижимого имущества в государственную собственность Российской Федерации, включая земельные участки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04-03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охраны объектов незавершенного строительства и территорий, используемых для их возведения, до принятия решения о консервации указанных объектов незавершенного строительства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04-04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осуществления мероприятий по оформлению прав на объекты недвижимого имущества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04-05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осуществления мероприятий по содержанию законсервированных объектов капитального строительства государственной собственности Российской Федерации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04-06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выполнения мероприятий по мобилизационной подготовке и гражданской обороне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05-01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02049990090059612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проведения восстановительных работ в случае наступления аварийной (чрезвычайной) ситуации, в том числе в результате аварии, опасного природного явления, катастрофы, стихийного или иного бедствия на территории Российской Федерации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05-04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Иные субсидии в целях осуществления мероприятий по предотвращению, ликвидации чрезвычайных ситуаций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05-99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осуществления издательской деятельности, копирования и подготовки документов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07-01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04111230490059612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осуществления обработки телефонных вызовов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07-02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осуществления организации закупок, торгов, аукционов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07-03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осуществления управления проектами, проведения анализа, мониторинга, экспертизы, опросов, информационно-аналитического и организационно-технического обеспечения, сбора и обработки статистической информации, предоставления консультационных и методических услуг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07-04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организации мероприятий: конференций, семинаров, выставок, переговоров, встреч, совещаний, съездов, конгрессов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07-05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реализации мероприятий в области информационных технологий, включая внедрение современных информационных систем в федеральных государственных бюджетных и автономных учреждениях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08-01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реализации мероприятий по подготовке высококвалифицированных кадров и повышению квалификации кадров, в том числе стажировке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08-02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реализации мероприятий по разработке профессиональных стандартов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08-03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предоставления грантов в форме субсидий из федерального бюджета, в том числе гранты Президента Российской Федерации и Правительства Российской Федерации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08-07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реализации нормативных правовых актов Президента Российской Федерации и Правительства Российской Федерации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08-08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подготовки и проведения мероприятий с участием Российской Федерации в международных организациях, форумах и встречах, проводимых по решению Президента Российской Федерации, Правительства Российской Федерации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08-10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осуществления ликвидационных и реорганизационных мероприятий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08-13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  <w:tr w:rsidR="00BB38A3" w:rsidRPr="00BB38A3" w:rsidTr="00BB38A3">
        <w:trPr>
          <w:trHeight w:val="312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Субсидии в целях осуществления мероприятий по капитальному ремонту объектов недвижимого имущества</w:t>
            </w:r>
          </w:p>
        </w:tc>
        <w:tc>
          <w:tcPr>
            <w:tcW w:w="92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02-01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A3" w:rsidRPr="00BB38A3" w:rsidRDefault="00BB38A3" w:rsidP="00BB38A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B38A3">
              <w:rPr>
                <w:rFonts w:ascii="Times New Roman" w:eastAsia="Times New Roman" w:hAnsi="Times New Roman" w:cs="Times New Roman"/>
                <w:color w:val="auto"/>
              </w:rPr>
              <w:t>06051230390059612</w:t>
            </w:r>
          </w:p>
        </w:tc>
      </w:tr>
    </w:tbl>
    <w:p w:rsidR="00BB38A3" w:rsidRPr="008C3F83" w:rsidRDefault="00BB38A3" w:rsidP="008C3F83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sectPr w:rsidR="00BB38A3" w:rsidRPr="008C3F83" w:rsidSect="008C3F83">
      <w:pgSz w:w="11905" w:h="16837"/>
      <w:pgMar w:top="1276" w:right="1134" w:bottom="568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8FB" w:rsidRDefault="009968FB" w:rsidP="00AE595F">
      <w:pPr>
        <w:pStyle w:val="a4"/>
        <w:spacing w:before="0" w:line="240" w:lineRule="auto"/>
      </w:pPr>
      <w:r>
        <w:separator/>
      </w:r>
    </w:p>
  </w:endnote>
  <w:endnote w:type="continuationSeparator" w:id="0">
    <w:p w:rsidR="009968FB" w:rsidRDefault="009968FB" w:rsidP="00AE595F">
      <w:pPr>
        <w:pStyle w:val="a4"/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8FB" w:rsidRDefault="009968FB" w:rsidP="00AE595F">
      <w:pPr>
        <w:pStyle w:val="a4"/>
        <w:spacing w:before="0" w:line="240" w:lineRule="auto"/>
      </w:pPr>
      <w:r>
        <w:separator/>
      </w:r>
    </w:p>
  </w:footnote>
  <w:footnote w:type="continuationSeparator" w:id="0">
    <w:p w:rsidR="009968FB" w:rsidRDefault="009968FB" w:rsidP="00AE595F">
      <w:pPr>
        <w:pStyle w:val="a4"/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2604D46"/>
    <w:multiLevelType w:val="multilevel"/>
    <w:tmpl w:val="6B4E0C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E66A5E"/>
    <w:multiLevelType w:val="multilevel"/>
    <w:tmpl w:val="BCE2CE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992DB8"/>
    <w:multiLevelType w:val="hybridMultilevel"/>
    <w:tmpl w:val="617E87AE"/>
    <w:lvl w:ilvl="0" w:tplc="17429172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60DE8"/>
    <w:multiLevelType w:val="hybridMultilevel"/>
    <w:tmpl w:val="37D8BEFC"/>
    <w:lvl w:ilvl="0" w:tplc="753036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FBB04C8"/>
    <w:multiLevelType w:val="hybridMultilevel"/>
    <w:tmpl w:val="38162D3E"/>
    <w:lvl w:ilvl="0" w:tplc="C1E62B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4C47F85"/>
    <w:multiLevelType w:val="hybridMultilevel"/>
    <w:tmpl w:val="38162D3E"/>
    <w:lvl w:ilvl="0" w:tplc="C1E62B9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61B4313"/>
    <w:multiLevelType w:val="hybridMultilevel"/>
    <w:tmpl w:val="068C78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334543"/>
    <w:multiLevelType w:val="multilevel"/>
    <w:tmpl w:val="B2F8404C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9">
    <w:nsid w:val="60E91CA7"/>
    <w:multiLevelType w:val="hybridMultilevel"/>
    <w:tmpl w:val="B0703596"/>
    <w:lvl w:ilvl="0" w:tplc="87F08E7C">
      <w:numFmt w:val="bullet"/>
      <w:lvlText w:val=""/>
      <w:lvlJc w:val="left"/>
      <w:pPr>
        <w:ind w:left="108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6E71CA"/>
    <w:multiLevelType w:val="hybridMultilevel"/>
    <w:tmpl w:val="9CB2C4C8"/>
    <w:lvl w:ilvl="0" w:tplc="AEF2E8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682F3312"/>
    <w:multiLevelType w:val="hybridMultilevel"/>
    <w:tmpl w:val="D51C1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35B00"/>
    <w:multiLevelType w:val="multilevel"/>
    <w:tmpl w:val="B500747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19A6230"/>
    <w:multiLevelType w:val="hybridMultilevel"/>
    <w:tmpl w:val="CCE8590E"/>
    <w:lvl w:ilvl="0" w:tplc="2CBCA7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4A3666B"/>
    <w:multiLevelType w:val="hybridMultilevel"/>
    <w:tmpl w:val="1EAAAC94"/>
    <w:lvl w:ilvl="0" w:tplc="D834F740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>
    <w:nsid w:val="755C1B4F"/>
    <w:multiLevelType w:val="hybridMultilevel"/>
    <w:tmpl w:val="38162D3E"/>
    <w:lvl w:ilvl="0" w:tplc="C1E62B9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79003C2D"/>
    <w:multiLevelType w:val="hybridMultilevel"/>
    <w:tmpl w:val="37D8BEFC"/>
    <w:lvl w:ilvl="0" w:tplc="753036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8"/>
  </w:num>
  <w:num w:numId="5">
    <w:abstractNumId w:val="15"/>
  </w:num>
  <w:num w:numId="6">
    <w:abstractNumId w:val="13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1"/>
  </w:num>
  <w:num w:numId="12">
    <w:abstractNumId w:val="2"/>
  </w:num>
  <w:num w:numId="13">
    <w:abstractNumId w:val="12"/>
  </w:num>
  <w:num w:numId="14">
    <w:abstractNumId w:val="14"/>
  </w:num>
  <w:num w:numId="15">
    <w:abstractNumId w:val="9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A"/>
    <w:rsid w:val="00012448"/>
    <w:rsid w:val="00026BCB"/>
    <w:rsid w:val="00030AE9"/>
    <w:rsid w:val="00030DCA"/>
    <w:rsid w:val="00037643"/>
    <w:rsid w:val="00051E7D"/>
    <w:rsid w:val="00051F0E"/>
    <w:rsid w:val="00052ADE"/>
    <w:rsid w:val="00053438"/>
    <w:rsid w:val="00054525"/>
    <w:rsid w:val="000610B6"/>
    <w:rsid w:val="00061E62"/>
    <w:rsid w:val="0007118E"/>
    <w:rsid w:val="0007329D"/>
    <w:rsid w:val="00077FAF"/>
    <w:rsid w:val="00081867"/>
    <w:rsid w:val="00091118"/>
    <w:rsid w:val="0009178A"/>
    <w:rsid w:val="0009189F"/>
    <w:rsid w:val="00095338"/>
    <w:rsid w:val="00096B44"/>
    <w:rsid w:val="000A5E2C"/>
    <w:rsid w:val="000A7320"/>
    <w:rsid w:val="000B60BB"/>
    <w:rsid w:val="000F1D5C"/>
    <w:rsid w:val="000F33DD"/>
    <w:rsid w:val="001012FC"/>
    <w:rsid w:val="00103F83"/>
    <w:rsid w:val="00110280"/>
    <w:rsid w:val="00110BF8"/>
    <w:rsid w:val="00111662"/>
    <w:rsid w:val="00111C18"/>
    <w:rsid w:val="00112622"/>
    <w:rsid w:val="00120076"/>
    <w:rsid w:val="001215D6"/>
    <w:rsid w:val="00134910"/>
    <w:rsid w:val="001400A8"/>
    <w:rsid w:val="00143D0E"/>
    <w:rsid w:val="00145451"/>
    <w:rsid w:val="0014680E"/>
    <w:rsid w:val="0015068A"/>
    <w:rsid w:val="001614DE"/>
    <w:rsid w:val="0016617D"/>
    <w:rsid w:val="00174996"/>
    <w:rsid w:val="00175444"/>
    <w:rsid w:val="001761AF"/>
    <w:rsid w:val="00180848"/>
    <w:rsid w:val="00181752"/>
    <w:rsid w:val="00182F12"/>
    <w:rsid w:val="00183B12"/>
    <w:rsid w:val="00184877"/>
    <w:rsid w:val="00185497"/>
    <w:rsid w:val="00190FFE"/>
    <w:rsid w:val="0019364F"/>
    <w:rsid w:val="0019466B"/>
    <w:rsid w:val="001A56AE"/>
    <w:rsid w:val="001A61A8"/>
    <w:rsid w:val="001A63E1"/>
    <w:rsid w:val="001C20C2"/>
    <w:rsid w:val="001C20DB"/>
    <w:rsid w:val="001C2C42"/>
    <w:rsid w:val="001D1616"/>
    <w:rsid w:val="001D1CF3"/>
    <w:rsid w:val="001D4C19"/>
    <w:rsid w:val="001D5C74"/>
    <w:rsid w:val="001D692B"/>
    <w:rsid w:val="001E06FD"/>
    <w:rsid w:val="001E0942"/>
    <w:rsid w:val="001E4280"/>
    <w:rsid w:val="001F00AA"/>
    <w:rsid w:val="001F2D7B"/>
    <w:rsid w:val="00200E33"/>
    <w:rsid w:val="002062E0"/>
    <w:rsid w:val="00213994"/>
    <w:rsid w:val="0021545D"/>
    <w:rsid w:val="00227067"/>
    <w:rsid w:val="00227531"/>
    <w:rsid w:val="00231B24"/>
    <w:rsid w:val="00233896"/>
    <w:rsid w:val="00233DC3"/>
    <w:rsid w:val="00235CA5"/>
    <w:rsid w:val="00243C94"/>
    <w:rsid w:val="00244D9C"/>
    <w:rsid w:val="00256294"/>
    <w:rsid w:val="00261438"/>
    <w:rsid w:val="00261FE1"/>
    <w:rsid w:val="00265CE0"/>
    <w:rsid w:val="002860F2"/>
    <w:rsid w:val="00290AA5"/>
    <w:rsid w:val="00291ED5"/>
    <w:rsid w:val="002928D0"/>
    <w:rsid w:val="00292D23"/>
    <w:rsid w:val="00296F50"/>
    <w:rsid w:val="002A1E45"/>
    <w:rsid w:val="002A5750"/>
    <w:rsid w:val="002B0095"/>
    <w:rsid w:val="002B0F81"/>
    <w:rsid w:val="002B47A0"/>
    <w:rsid w:val="002B5B16"/>
    <w:rsid w:val="002C4561"/>
    <w:rsid w:val="002D1ACC"/>
    <w:rsid w:val="002D21AF"/>
    <w:rsid w:val="002D5CF4"/>
    <w:rsid w:val="002E1D0B"/>
    <w:rsid w:val="002E22DC"/>
    <w:rsid w:val="002E2392"/>
    <w:rsid w:val="002F23A3"/>
    <w:rsid w:val="00306E0B"/>
    <w:rsid w:val="003239EB"/>
    <w:rsid w:val="0032580E"/>
    <w:rsid w:val="00326BA2"/>
    <w:rsid w:val="00333AAC"/>
    <w:rsid w:val="00335A08"/>
    <w:rsid w:val="003372BA"/>
    <w:rsid w:val="0035003F"/>
    <w:rsid w:val="003533FD"/>
    <w:rsid w:val="003549B7"/>
    <w:rsid w:val="003606A7"/>
    <w:rsid w:val="00367726"/>
    <w:rsid w:val="00367B56"/>
    <w:rsid w:val="00372039"/>
    <w:rsid w:val="00382303"/>
    <w:rsid w:val="00396DA6"/>
    <w:rsid w:val="00396E2A"/>
    <w:rsid w:val="003A2264"/>
    <w:rsid w:val="003A64FC"/>
    <w:rsid w:val="003A7B67"/>
    <w:rsid w:val="003B1856"/>
    <w:rsid w:val="003C09F1"/>
    <w:rsid w:val="003C129D"/>
    <w:rsid w:val="003C33FA"/>
    <w:rsid w:val="003C39E7"/>
    <w:rsid w:val="003D44E2"/>
    <w:rsid w:val="003D769C"/>
    <w:rsid w:val="003E09E4"/>
    <w:rsid w:val="003E74FF"/>
    <w:rsid w:val="003F0532"/>
    <w:rsid w:val="003F1F60"/>
    <w:rsid w:val="003F6743"/>
    <w:rsid w:val="003F694D"/>
    <w:rsid w:val="004042D8"/>
    <w:rsid w:val="004057FC"/>
    <w:rsid w:val="004067B2"/>
    <w:rsid w:val="00414219"/>
    <w:rsid w:val="00421194"/>
    <w:rsid w:val="004225CE"/>
    <w:rsid w:val="00426D3D"/>
    <w:rsid w:val="004372C6"/>
    <w:rsid w:val="00441273"/>
    <w:rsid w:val="004432A1"/>
    <w:rsid w:val="00452A5C"/>
    <w:rsid w:val="00453534"/>
    <w:rsid w:val="00453563"/>
    <w:rsid w:val="00455469"/>
    <w:rsid w:val="004556C4"/>
    <w:rsid w:val="004561CD"/>
    <w:rsid w:val="00457673"/>
    <w:rsid w:val="004662A5"/>
    <w:rsid w:val="00466323"/>
    <w:rsid w:val="0047402F"/>
    <w:rsid w:val="004807CD"/>
    <w:rsid w:val="00483315"/>
    <w:rsid w:val="004835E7"/>
    <w:rsid w:val="004860B4"/>
    <w:rsid w:val="004921E8"/>
    <w:rsid w:val="00497082"/>
    <w:rsid w:val="004A739D"/>
    <w:rsid w:val="004B029A"/>
    <w:rsid w:val="004C3072"/>
    <w:rsid w:val="004D4704"/>
    <w:rsid w:val="004D705D"/>
    <w:rsid w:val="004E4B3C"/>
    <w:rsid w:val="004F263E"/>
    <w:rsid w:val="004F5D5D"/>
    <w:rsid w:val="00502962"/>
    <w:rsid w:val="005068AD"/>
    <w:rsid w:val="005137A4"/>
    <w:rsid w:val="00514E3B"/>
    <w:rsid w:val="005234AF"/>
    <w:rsid w:val="00525529"/>
    <w:rsid w:val="005268CD"/>
    <w:rsid w:val="005322B4"/>
    <w:rsid w:val="00532AAF"/>
    <w:rsid w:val="005351F7"/>
    <w:rsid w:val="0053695B"/>
    <w:rsid w:val="00540605"/>
    <w:rsid w:val="005446B3"/>
    <w:rsid w:val="005507EE"/>
    <w:rsid w:val="00554414"/>
    <w:rsid w:val="00556E3E"/>
    <w:rsid w:val="00561B1C"/>
    <w:rsid w:val="00575783"/>
    <w:rsid w:val="00587DFD"/>
    <w:rsid w:val="005A1F6E"/>
    <w:rsid w:val="005A2830"/>
    <w:rsid w:val="005A2EFB"/>
    <w:rsid w:val="005A42D8"/>
    <w:rsid w:val="005A4856"/>
    <w:rsid w:val="005A4861"/>
    <w:rsid w:val="005A5EC6"/>
    <w:rsid w:val="005A5F52"/>
    <w:rsid w:val="005A6A65"/>
    <w:rsid w:val="005B0761"/>
    <w:rsid w:val="005B3C22"/>
    <w:rsid w:val="005C323D"/>
    <w:rsid w:val="005D185D"/>
    <w:rsid w:val="005E6C93"/>
    <w:rsid w:val="005F4C6B"/>
    <w:rsid w:val="005F55F1"/>
    <w:rsid w:val="00601555"/>
    <w:rsid w:val="00603599"/>
    <w:rsid w:val="006052D4"/>
    <w:rsid w:val="006163E7"/>
    <w:rsid w:val="00620DA9"/>
    <w:rsid w:val="00627614"/>
    <w:rsid w:val="00632073"/>
    <w:rsid w:val="00632EA4"/>
    <w:rsid w:val="006345D3"/>
    <w:rsid w:val="006379FA"/>
    <w:rsid w:val="006417A4"/>
    <w:rsid w:val="00643535"/>
    <w:rsid w:val="00644E9C"/>
    <w:rsid w:val="00650CA9"/>
    <w:rsid w:val="00652F6A"/>
    <w:rsid w:val="006550D1"/>
    <w:rsid w:val="00660B50"/>
    <w:rsid w:val="00664E6B"/>
    <w:rsid w:val="0067028B"/>
    <w:rsid w:val="00682ABA"/>
    <w:rsid w:val="0068556D"/>
    <w:rsid w:val="00692523"/>
    <w:rsid w:val="00696470"/>
    <w:rsid w:val="00696D28"/>
    <w:rsid w:val="006A1B98"/>
    <w:rsid w:val="006A657D"/>
    <w:rsid w:val="006A7619"/>
    <w:rsid w:val="006B33FB"/>
    <w:rsid w:val="006B3DFE"/>
    <w:rsid w:val="006C325F"/>
    <w:rsid w:val="006C3BCC"/>
    <w:rsid w:val="006C5DF4"/>
    <w:rsid w:val="006D0664"/>
    <w:rsid w:val="006D70EF"/>
    <w:rsid w:val="006E1C1A"/>
    <w:rsid w:val="00700E44"/>
    <w:rsid w:val="00702679"/>
    <w:rsid w:val="00704628"/>
    <w:rsid w:val="00713871"/>
    <w:rsid w:val="00715021"/>
    <w:rsid w:val="007210C9"/>
    <w:rsid w:val="00721244"/>
    <w:rsid w:val="007224DD"/>
    <w:rsid w:val="00723EF2"/>
    <w:rsid w:val="0073368D"/>
    <w:rsid w:val="0073747B"/>
    <w:rsid w:val="00743386"/>
    <w:rsid w:val="0074366F"/>
    <w:rsid w:val="007527F4"/>
    <w:rsid w:val="0075327C"/>
    <w:rsid w:val="0076577E"/>
    <w:rsid w:val="00771A71"/>
    <w:rsid w:val="00772BBC"/>
    <w:rsid w:val="0077584D"/>
    <w:rsid w:val="00777413"/>
    <w:rsid w:val="007906AB"/>
    <w:rsid w:val="00793CDA"/>
    <w:rsid w:val="007A6E08"/>
    <w:rsid w:val="007B245D"/>
    <w:rsid w:val="007B53F5"/>
    <w:rsid w:val="007B64E1"/>
    <w:rsid w:val="007B658B"/>
    <w:rsid w:val="007B71DE"/>
    <w:rsid w:val="007C060B"/>
    <w:rsid w:val="007C0C51"/>
    <w:rsid w:val="007C4769"/>
    <w:rsid w:val="007D30BA"/>
    <w:rsid w:val="007E556A"/>
    <w:rsid w:val="007E753B"/>
    <w:rsid w:val="007E7B0F"/>
    <w:rsid w:val="007F0CBF"/>
    <w:rsid w:val="0080085D"/>
    <w:rsid w:val="008075E6"/>
    <w:rsid w:val="00810325"/>
    <w:rsid w:val="00821AA4"/>
    <w:rsid w:val="0082383F"/>
    <w:rsid w:val="00823F56"/>
    <w:rsid w:val="00830C47"/>
    <w:rsid w:val="00832C97"/>
    <w:rsid w:val="0083311F"/>
    <w:rsid w:val="00843189"/>
    <w:rsid w:val="00844A63"/>
    <w:rsid w:val="00845F13"/>
    <w:rsid w:val="00846F7A"/>
    <w:rsid w:val="00850463"/>
    <w:rsid w:val="008518F7"/>
    <w:rsid w:val="008567A6"/>
    <w:rsid w:val="00857C0A"/>
    <w:rsid w:val="008634F2"/>
    <w:rsid w:val="0086649C"/>
    <w:rsid w:val="00871EE2"/>
    <w:rsid w:val="00872B2E"/>
    <w:rsid w:val="00874F55"/>
    <w:rsid w:val="00880DE8"/>
    <w:rsid w:val="00893C02"/>
    <w:rsid w:val="008A168A"/>
    <w:rsid w:val="008A4751"/>
    <w:rsid w:val="008B2112"/>
    <w:rsid w:val="008B49C4"/>
    <w:rsid w:val="008C3F83"/>
    <w:rsid w:val="008C4F9C"/>
    <w:rsid w:val="008C546C"/>
    <w:rsid w:val="008D0628"/>
    <w:rsid w:val="008D14A4"/>
    <w:rsid w:val="008D2C17"/>
    <w:rsid w:val="008D4B7C"/>
    <w:rsid w:val="008D4BB5"/>
    <w:rsid w:val="008E277F"/>
    <w:rsid w:val="008F14CD"/>
    <w:rsid w:val="008F3835"/>
    <w:rsid w:val="008F6E14"/>
    <w:rsid w:val="00900FC4"/>
    <w:rsid w:val="009149D1"/>
    <w:rsid w:val="00915A51"/>
    <w:rsid w:val="0092094A"/>
    <w:rsid w:val="009232CD"/>
    <w:rsid w:val="00924485"/>
    <w:rsid w:val="00927B85"/>
    <w:rsid w:val="00935FBC"/>
    <w:rsid w:val="00952BC8"/>
    <w:rsid w:val="00952F55"/>
    <w:rsid w:val="00953EAB"/>
    <w:rsid w:val="009542E0"/>
    <w:rsid w:val="00954992"/>
    <w:rsid w:val="009727E6"/>
    <w:rsid w:val="00972E36"/>
    <w:rsid w:val="00974E3A"/>
    <w:rsid w:val="00976CCE"/>
    <w:rsid w:val="0099473B"/>
    <w:rsid w:val="009959F7"/>
    <w:rsid w:val="009968FB"/>
    <w:rsid w:val="009A0E2B"/>
    <w:rsid w:val="009A3666"/>
    <w:rsid w:val="009A3AB0"/>
    <w:rsid w:val="009A442A"/>
    <w:rsid w:val="009A52B7"/>
    <w:rsid w:val="009B0538"/>
    <w:rsid w:val="009C37BE"/>
    <w:rsid w:val="009C4E78"/>
    <w:rsid w:val="009C7D09"/>
    <w:rsid w:val="009E289E"/>
    <w:rsid w:val="009E3A7A"/>
    <w:rsid w:val="009F125C"/>
    <w:rsid w:val="009F619D"/>
    <w:rsid w:val="00A020FD"/>
    <w:rsid w:val="00A04CAD"/>
    <w:rsid w:val="00A1174C"/>
    <w:rsid w:val="00A14F1D"/>
    <w:rsid w:val="00A16B2C"/>
    <w:rsid w:val="00A2216E"/>
    <w:rsid w:val="00A24C50"/>
    <w:rsid w:val="00A31196"/>
    <w:rsid w:val="00A35F5F"/>
    <w:rsid w:val="00A36512"/>
    <w:rsid w:val="00A42FDD"/>
    <w:rsid w:val="00A4462D"/>
    <w:rsid w:val="00A52BAD"/>
    <w:rsid w:val="00A63197"/>
    <w:rsid w:val="00A67A76"/>
    <w:rsid w:val="00A72FF3"/>
    <w:rsid w:val="00A74B09"/>
    <w:rsid w:val="00A8128D"/>
    <w:rsid w:val="00A916DD"/>
    <w:rsid w:val="00A92535"/>
    <w:rsid w:val="00AA3D0C"/>
    <w:rsid w:val="00AA5AAC"/>
    <w:rsid w:val="00AA6CDA"/>
    <w:rsid w:val="00AB0DE2"/>
    <w:rsid w:val="00AB3EE2"/>
    <w:rsid w:val="00AB5A85"/>
    <w:rsid w:val="00AC0F83"/>
    <w:rsid w:val="00AC1760"/>
    <w:rsid w:val="00AC79A9"/>
    <w:rsid w:val="00AD4638"/>
    <w:rsid w:val="00AE0B9C"/>
    <w:rsid w:val="00AE57D6"/>
    <w:rsid w:val="00AE595F"/>
    <w:rsid w:val="00AF51E5"/>
    <w:rsid w:val="00B008E9"/>
    <w:rsid w:val="00B03AB6"/>
    <w:rsid w:val="00B0684E"/>
    <w:rsid w:val="00B17D9A"/>
    <w:rsid w:val="00B21D1A"/>
    <w:rsid w:val="00B23158"/>
    <w:rsid w:val="00B2329B"/>
    <w:rsid w:val="00B27E66"/>
    <w:rsid w:val="00B32AF4"/>
    <w:rsid w:val="00B36165"/>
    <w:rsid w:val="00B36CFF"/>
    <w:rsid w:val="00B37BFC"/>
    <w:rsid w:val="00B416EA"/>
    <w:rsid w:val="00B42721"/>
    <w:rsid w:val="00B42DEE"/>
    <w:rsid w:val="00B52C45"/>
    <w:rsid w:val="00B52E8D"/>
    <w:rsid w:val="00B60BA4"/>
    <w:rsid w:val="00B6162C"/>
    <w:rsid w:val="00B66018"/>
    <w:rsid w:val="00B702A9"/>
    <w:rsid w:val="00B72221"/>
    <w:rsid w:val="00B85DC3"/>
    <w:rsid w:val="00B87F92"/>
    <w:rsid w:val="00B90B10"/>
    <w:rsid w:val="00B9272C"/>
    <w:rsid w:val="00BA083C"/>
    <w:rsid w:val="00BA1E7A"/>
    <w:rsid w:val="00BA3517"/>
    <w:rsid w:val="00BB38A3"/>
    <w:rsid w:val="00BB6360"/>
    <w:rsid w:val="00BC65E6"/>
    <w:rsid w:val="00BC6E55"/>
    <w:rsid w:val="00BD3417"/>
    <w:rsid w:val="00BE031D"/>
    <w:rsid w:val="00BE176E"/>
    <w:rsid w:val="00BE42A9"/>
    <w:rsid w:val="00BF58FD"/>
    <w:rsid w:val="00C02961"/>
    <w:rsid w:val="00C03BBB"/>
    <w:rsid w:val="00C046C5"/>
    <w:rsid w:val="00C05CBC"/>
    <w:rsid w:val="00C0653B"/>
    <w:rsid w:val="00C1253B"/>
    <w:rsid w:val="00C244F3"/>
    <w:rsid w:val="00C24CE3"/>
    <w:rsid w:val="00C35057"/>
    <w:rsid w:val="00C363C5"/>
    <w:rsid w:val="00C4268D"/>
    <w:rsid w:val="00C42A6E"/>
    <w:rsid w:val="00C55E8F"/>
    <w:rsid w:val="00C57505"/>
    <w:rsid w:val="00C6014B"/>
    <w:rsid w:val="00C717B9"/>
    <w:rsid w:val="00C76AF7"/>
    <w:rsid w:val="00C830C5"/>
    <w:rsid w:val="00C878E5"/>
    <w:rsid w:val="00C963E2"/>
    <w:rsid w:val="00CA57FE"/>
    <w:rsid w:val="00CA5FAC"/>
    <w:rsid w:val="00CB2BD3"/>
    <w:rsid w:val="00CB7FF8"/>
    <w:rsid w:val="00CC753D"/>
    <w:rsid w:val="00CD232B"/>
    <w:rsid w:val="00CD5234"/>
    <w:rsid w:val="00CD6B93"/>
    <w:rsid w:val="00CF5A75"/>
    <w:rsid w:val="00D02844"/>
    <w:rsid w:val="00D04D2C"/>
    <w:rsid w:val="00D04D7F"/>
    <w:rsid w:val="00D061C6"/>
    <w:rsid w:val="00D11D8A"/>
    <w:rsid w:val="00D16123"/>
    <w:rsid w:val="00D21761"/>
    <w:rsid w:val="00D22EF4"/>
    <w:rsid w:val="00D24689"/>
    <w:rsid w:val="00D42ADC"/>
    <w:rsid w:val="00D43242"/>
    <w:rsid w:val="00D4375B"/>
    <w:rsid w:val="00D46665"/>
    <w:rsid w:val="00D51AD1"/>
    <w:rsid w:val="00D5441E"/>
    <w:rsid w:val="00D54FF6"/>
    <w:rsid w:val="00D66C25"/>
    <w:rsid w:val="00D67662"/>
    <w:rsid w:val="00D713CE"/>
    <w:rsid w:val="00D718ED"/>
    <w:rsid w:val="00D83BB7"/>
    <w:rsid w:val="00D85C48"/>
    <w:rsid w:val="00D864F9"/>
    <w:rsid w:val="00D91A46"/>
    <w:rsid w:val="00D92816"/>
    <w:rsid w:val="00DA2BC4"/>
    <w:rsid w:val="00DA36F2"/>
    <w:rsid w:val="00DA4D9A"/>
    <w:rsid w:val="00DA6488"/>
    <w:rsid w:val="00DB0DFA"/>
    <w:rsid w:val="00DC3681"/>
    <w:rsid w:val="00DC4957"/>
    <w:rsid w:val="00DD0517"/>
    <w:rsid w:val="00DD2600"/>
    <w:rsid w:val="00DD762F"/>
    <w:rsid w:val="00DE02E1"/>
    <w:rsid w:val="00DE0F13"/>
    <w:rsid w:val="00DF1ED8"/>
    <w:rsid w:val="00DF618C"/>
    <w:rsid w:val="00DF6C7C"/>
    <w:rsid w:val="00DF73B8"/>
    <w:rsid w:val="00E1477B"/>
    <w:rsid w:val="00E171D8"/>
    <w:rsid w:val="00E238F9"/>
    <w:rsid w:val="00E310B6"/>
    <w:rsid w:val="00E31BBD"/>
    <w:rsid w:val="00E4207E"/>
    <w:rsid w:val="00E447EA"/>
    <w:rsid w:val="00E46E4A"/>
    <w:rsid w:val="00E52956"/>
    <w:rsid w:val="00E55425"/>
    <w:rsid w:val="00E636E5"/>
    <w:rsid w:val="00E66BD8"/>
    <w:rsid w:val="00E724A9"/>
    <w:rsid w:val="00E77BE2"/>
    <w:rsid w:val="00E96D55"/>
    <w:rsid w:val="00E9741A"/>
    <w:rsid w:val="00EA3079"/>
    <w:rsid w:val="00EA5DCB"/>
    <w:rsid w:val="00EB29A8"/>
    <w:rsid w:val="00EB39AD"/>
    <w:rsid w:val="00EB4520"/>
    <w:rsid w:val="00EC1F01"/>
    <w:rsid w:val="00EC2C71"/>
    <w:rsid w:val="00ED4C50"/>
    <w:rsid w:val="00ED5E80"/>
    <w:rsid w:val="00ED6F60"/>
    <w:rsid w:val="00EE4470"/>
    <w:rsid w:val="00EE45B4"/>
    <w:rsid w:val="00EF37E4"/>
    <w:rsid w:val="00F02B6F"/>
    <w:rsid w:val="00F04A74"/>
    <w:rsid w:val="00F05F36"/>
    <w:rsid w:val="00F103F1"/>
    <w:rsid w:val="00F11AE9"/>
    <w:rsid w:val="00F13863"/>
    <w:rsid w:val="00F224B8"/>
    <w:rsid w:val="00F27AF5"/>
    <w:rsid w:val="00F27F91"/>
    <w:rsid w:val="00F30BB6"/>
    <w:rsid w:val="00F33B4B"/>
    <w:rsid w:val="00F409F3"/>
    <w:rsid w:val="00F44DD7"/>
    <w:rsid w:val="00F469DC"/>
    <w:rsid w:val="00F51931"/>
    <w:rsid w:val="00F54729"/>
    <w:rsid w:val="00F5571B"/>
    <w:rsid w:val="00F57D7D"/>
    <w:rsid w:val="00F57DD1"/>
    <w:rsid w:val="00F61BFE"/>
    <w:rsid w:val="00F61F8D"/>
    <w:rsid w:val="00F632C8"/>
    <w:rsid w:val="00F63E6C"/>
    <w:rsid w:val="00F7269E"/>
    <w:rsid w:val="00F7306A"/>
    <w:rsid w:val="00F73269"/>
    <w:rsid w:val="00F757B3"/>
    <w:rsid w:val="00F86D14"/>
    <w:rsid w:val="00F94607"/>
    <w:rsid w:val="00F94E2F"/>
    <w:rsid w:val="00FB2760"/>
    <w:rsid w:val="00FC3311"/>
    <w:rsid w:val="00FC4D9D"/>
    <w:rsid w:val="00FD09AB"/>
    <w:rsid w:val="00FD61FB"/>
    <w:rsid w:val="00FD7CDB"/>
    <w:rsid w:val="00FE474F"/>
    <w:rsid w:val="00FE7529"/>
    <w:rsid w:val="00FE7DC6"/>
    <w:rsid w:val="00FF0EEA"/>
    <w:rsid w:val="00FF262E"/>
    <w:rsid w:val="00FF37AD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ECE44B30-F06D-4ED6-A46A-4CEE6190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9D"/>
    <w:rPr>
      <w:rFonts w:cs="Arial Unicode MS"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EAB"/>
    <w:pPr>
      <w:keepNext/>
      <w:spacing w:before="240" w:after="60" w:line="276" w:lineRule="auto"/>
      <w:outlineLvl w:val="3"/>
    </w:pPr>
    <w:rPr>
      <w:rFonts w:asciiTheme="minorHAnsi" w:eastAsiaTheme="minorEastAsia" w:hAnsiTheme="minorHAnsi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locked/>
    <w:rsid w:val="00953EAB"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">
    <w:name w:val="Основной текст (2)"/>
    <w:basedOn w:val="a0"/>
    <w:link w:val="41"/>
    <w:uiPriority w:val="99"/>
    <w:locked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20">
    <w:name w:val="Основной текст (2)_"/>
    <w:basedOn w:val="a0"/>
    <w:link w:val="21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42">
    <w:name w:val="Заголовок №4_"/>
    <w:basedOn w:val="a0"/>
    <w:link w:val="43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pt">
    <w:name w:val="Основной текст + Интервал 2 pt"/>
    <w:basedOn w:val="2"/>
    <w:uiPriority w:val="99"/>
    <w:rPr>
      <w:rFonts w:ascii="Times New Roman" w:hAnsi="Times New Roman" w:cs="Times New Roman"/>
      <w:spacing w:val="50"/>
      <w:sz w:val="23"/>
      <w:szCs w:val="23"/>
      <w:u w:val="single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180" w:line="264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Arial Unicode MS"/>
      <w:color w:val="000000"/>
    </w:rPr>
  </w:style>
  <w:style w:type="character" w:customStyle="1" w:styleId="3">
    <w:name w:val="Заголовок №3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i/>
      <w:iCs/>
      <w:spacing w:val="-30"/>
      <w:sz w:val="40"/>
      <w:szCs w:val="40"/>
    </w:rPr>
  </w:style>
  <w:style w:type="character" w:customStyle="1" w:styleId="19">
    <w:name w:val="Заголовок №1 + 9"/>
    <w:aliases w:val="5 pt,Не курсив,Интервал 0 pt"/>
    <w:basedOn w:val="1"/>
    <w:uiPriority w:val="99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a6">
    <w:name w:val="Подпись к таблице_"/>
    <w:basedOn w:val="a0"/>
    <w:link w:val="a7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8">
    <w:name w:val="Колонтитул_"/>
    <w:basedOn w:val="a0"/>
    <w:link w:val="a9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pt">
    <w:name w:val="Колонтитул + 9 pt"/>
    <w:basedOn w:val="a8"/>
    <w:uiPriority w:val="99"/>
    <w:rPr>
      <w:rFonts w:ascii="Times New Roman" w:hAnsi="Times New Roman" w:cs="Times New Roman"/>
      <w:noProof/>
      <w:sz w:val="18"/>
      <w:szCs w:val="18"/>
    </w:rPr>
  </w:style>
  <w:style w:type="paragraph" w:customStyle="1" w:styleId="21">
    <w:name w:val="Основной текст (2)1"/>
    <w:basedOn w:val="a"/>
    <w:link w:val="20"/>
    <w:uiPriority w:val="99"/>
    <w:pPr>
      <w:shd w:val="clear" w:color="auto" w:fill="FFFFFF"/>
      <w:spacing w:after="60" w:line="240" w:lineRule="exact"/>
      <w:jc w:val="center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3">
    <w:name w:val="Заголовок №4"/>
    <w:basedOn w:val="a"/>
    <w:link w:val="42"/>
    <w:uiPriority w:val="99"/>
    <w:pPr>
      <w:shd w:val="clear" w:color="auto" w:fill="FFFFFF"/>
      <w:spacing w:after="180" w:line="269" w:lineRule="exact"/>
      <w:jc w:val="center"/>
      <w:outlineLvl w:val="3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41">
    <w:name w:val="Основной текст (4)"/>
    <w:basedOn w:val="a"/>
    <w:link w:val="2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noProof/>
      <w:color w:val="auto"/>
      <w:sz w:val="22"/>
      <w:szCs w:val="22"/>
    </w:rPr>
  </w:style>
  <w:style w:type="paragraph" w:customStyle="1" w:styleId="30">
    <w:name w:val="Заголовок №3"/>
    <w:basedOn w:val="a"/>
    <w:link w:val="3"/>
    <w:uiPriority w:val="99"/>
    <w:pPr>
      <w:shd w:val="clear" w:color="auto" w:fill="FFFFFF"/>
      <w:spacing w:before="240" w:after="240" w:line="240" w:lineRule="atLeas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360" w:line="240" w:lineRule="atLeast"/>
      <w:outlineLvl w:val="0"/>
    </w:pPr>
    <w:rPr>
      <w:rFonts w:ascii="Times New Roman" w:hAnsi="Times New Roman" w:cs="Times New Roman"/>
      <w:i/>
      <w:iCs/>
      <w:color w:val="auto"/>
      <w:spacing w:val="-30"/>
      <w:sz w:val="40"/>
      <w:szCs w:val="40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a9">
    <w:name w:val="Колонтитул"/>
    <w:basedOn w:val="a"/>
    <w:link w:val="a8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styleId="aa">
    <w:name w:val="List Paragraph"/>
    <w:basedOn w:val="a"/>
    <w:uiPriority w:val="34"/>
    <w:qFormat/>
    <w:rsid w:val="00E1477B"/>
    <w:pPr>
      <w:ind w:left="708"/>
    </w:pPr>
  </w:style>
  <w:style w:type="paragraph" w:customStyle="1" w:styleId="ConsPlusCell">
    <w:name w:val="ConsPlusCell"/>
    <w:uiPriority w:val="99"/>
    <w:rsid w:val="00E1477B"/>
    <w:pPr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3A64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3A64FC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3A64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3A64FC"/>
    <w:rPr>
      <w:rFonts w:cs="Arial Unicode MS"/>
      <w:color w:val="000000"/>
    </w:rPr>
  </w:style>
  <w:style w:type="paragraph" w:customStyle="1" w:styleId="hp">
    <w:name w:val="hp"/>
    <w:basedOn w:val="a"/>
    <w:rsid w:val="004057FC"/>
    <w:pPr>
      <w:spacing w:after="300"/>
    </w:pPr>
    <w:rPr>
      <w:rFonts w:ascii="Times New Roman" w:eastAsiaTheme="minorEastAsia" w:hAnsi="Times New Roman" w:cs="Times New Roman"/>
      <w:color w:val="auto"/>
    </w:rPr>
  </w:style>
  <w:style w:type="paragraph" w:customStyle="1" w:styleId="hp1">
    <w:name w:val="hp1"/>
    <w:basedOn w:val="a"/>
    <w:rsid w:val="004057FC"/>
    <w:pPr>
      <w:spacing w:after="300"/>
    </w:pPr>
    <w:rPr>
      <w:rFonts w:ascii="Times New Roman" w:eastAsiaTheme="minorEastAsia" w:hAnsi="Times New Roman" w:cs="Times New Roman"/>
      <w:color w:val="auto"/>
    </w:rPr>
  </w:style>
  <w:style w:type="table" w:styleId="af">
    <w:name w:val="Table Grid"/>
    <w:basedOn w:val="a1"/>
    <w:uiPriority w:val="59"/>
    <w:rsid w:val="00026B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542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0">
    <w:name w:val="footnote reference"/>
    <w:basedOn w:val="a0"/>
    <w:uiPriority w:val="99"/>
    <w:unhideWhenUsed/>
    <w:rsid w:val="00E55425"/>
    <w:rPr>
      <w:rFonts w:cs="Times New Roman"/>
      <w:vertAlign w:val="superscript"/>
    </w:rPr>
  </w:style>
  <w:style w:type="character" w:customStyle="1" w:styleId="backlink">
    <w:name w:val="backlink"/>
    <w:basedOn w:val="a0"/>
    <w:rsid w:val="00F632C8"/>
    <w:rPr>
      <w:rFonts w:cs="Times New Roman"/>
    </w:rPr>
  </w:style>
  <w:style w:type="paragraph" w:customStyle="1" w:styleId="af1">
    <w:name w:val="заголовки"/>
    <w:next w:val="a"/>
    <w:link w:val="af2"/>
    <w:qFormat/>
    <w:rsid w:val="00306E0B"/>
    <w:pPr>
      <w:spacing w:before="227" w:after="113"/>
    </w:pPr>
    <w:rPr>
      <w:rFonts w:ascii="Times New Roman" w:hAnsi="Times New Roman" w:cs="Minion Pro"/>
      <w:b/>
      <w:bCs/>
      <w:color w:val="17365D"/>
      <w:sz w:val="32"/>
      <w:szCs w:val="32"/>
      <w:lang w:eastAsia="en-US"/>
    </w:rPr>
  </w:style>
  <w:style w:type="character" w:customStyle="1" w:styleId="af2">
    <w:name w:val="заголовки Знак"/>
    <w:link w:val="af1"/>
    <w:locked/>
    <w:rsid w:val="00306E0B"/>
    <w:rPr>
      <w:rFonts w:ascii="Times New Roman" w:hAnsi="Times New Roman"/>
      <w:b/>
      <w:color w:val="17365D"/>
      <w:sz w:val="32"/>
      <w:lang w:val="x-none" w:eastAsia="en-US"/>
    </w:rPr>
  </w:style>
  <w:style w:type="paragraph" w:customStyle="1" w:styleId="af3">
    <w:name w:val="ответы"/>
    <w:next w:val="af1"/>
    <w:link w:val="af4"/>
    <w:qFormat/>
    <w:rsid w:val="00306E0B"/>
    <w:pPr>
      <w:spacing w:after="113"/>
      <w:ind w:left="1134"/>
    </w:pPr>
    <w:rPr>
      <w:rFonts w:ascii="Times New Roman" w:hAnsi="Times New Roman" w:cs="Minion Pro"/>
      <w:color w:val="000000"/>
      <w:szCs w:val="28"/>
      <w:lang w:eastAsia="en-US"/>
    </w:rPr>
  </w:style>
  <w:style w:type="character" w:customStyle="1" w:styleId="af4">
    <w:name w:val="ответы Знак"/>
    <w:link w:val="af3"/>
    <w:locked/>
    <w:rsid w:val="00306E0B"/>
    <w:rPr>
      <w:rFonts w:ascii="Times New Roman" w:hAnsi="Times New Roman"/>
      <w:color w:val="000000"/>
      <w:sz w:val="28"/>
      <w:lang w:val="x-none" w:eastAsia="en-US"/>
    </w:rPr>
  </w:style>
  <w:style w:type="paragraph" w:styleId="af5">
    <w:name w:val="Balloon Text"/>
    <w:basedOn w:val="a"/>
    <w:link w:val="af6"/>
    <w:uiPriority w:val="99"/>
    <w:rsid w:val="00326BA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326BA2"/>
    <w:rPr>
      <w:rFonts w:ascii="Segoe UI" w:hAnsi="Segoe UI" w:cs="Segoe UI"/>
      <w:color w:val="000000"/>
      <w:sz w:val="18"/>
      <w:szCs w:val="18"/>
    </w:rPr>
  </w:style>
  <w:style w:type="paragraph" w:customStyle="1" w:styleId="ConsPlusNonformat">
    <w:name w:val="ConsPlusNonformat"/>
    <w:uiPriority w:val="99"/>
    <w:rsid w:val="0045546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Основной текст_"/>
    <w:basedOn w:val="a0"/>
    <w:link w:val="22"/>
    <w:rsid w:val="007906AB"/>
    <w:rPr>
      <w:rFonts w:ascii="Times New Roman" w:eastAsia="Times New Roman" w:hAnsi="Times New Roman"/>
      <w:spacing w:val="10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7"/>
    <w:rsid w:val="007906AB"/>
    <w:pPr>
      <w:shd w:val="clear" w:color="auto" w:fill="FFFFFF"/>
      <w:spacing w:after="1740" w:line="634" w:lineRule="exact"/>
      <w:jc w:val="center"/>
    </w:pPr>
    <w:rPr>
      <w:rFonts w:ascii="Times New Roman" w:eastAsia="Times New Roman" w:hAnsi="Times New Roman" w:cs="Times New Roman"/>
      <w:color w:val="auto"/>
      <w:spacing w:val="10"/>
      <w:sz w:val="25"/>
      <w:szCs w:val="25"/>
    </w:rPr>
  </w:style>
  <w:style w:type="paragraph" w:styleId="af8">
    <w:name w:val="footnote text"/>
    <w:basedOn w:val="a"/>
    <w:link w:val="af9"/>
    <w:uiPriority w:val="99"/>
    <w:rsid w:val="00B27E66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B27E66"/>
    <w:rPr>
      <w:rFonts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1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3A6A5FC80EA99237C185B9356279F3A28AF29110E97BD4381F183D5B2BB1F1130086EDD76809DM2V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426DC-0972-4F5E-83AB-692F8D1F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810</Words>
  <Characters>6511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Кулинкович</dc:creator>
  <cp:keywords/>
  <dc:description/>
  <cp:lastModifiedBy>Лобас Ольга Николаевна</cp:lastModifiedBy>
  <cp:revision>6</cp:revision>
  <cp:lastPrinted>2017-01-24T09:06:00Z</cp:lastPrinted>
  <dcterms:created xsi:type="dcterms:W3CDTF">2017-01-10T06:33:00Z</dcterms:created>
  <dcterms:modified xsi:type="dcterms:W3CDTF">2017-01-24T15:24:00Z</dcterms:modified>
</cp:coreProperties>
</file>